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5BD7D565" w:rsidR="00C539B0" w:rsidRPr="0007631D" w:rsidRDefault="00C539B0" w:rsidP="00E4107A">
      <w:pPr>
        <w:tabs>
          <w:tab w:val="right" w:pos="10000"/>
        </w:tabs>
        <w:spacing w:after="0"/>
        <w:jc w:val="both"/>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8B481F">
        <w:rPr>
          <w:b/>
          <w:sz w:val="24"/>
          <w:szCs w:val="24"/>
        </w:rPr>
        <w:t>#96</w:t>
      </w:r>
      <w:r w:rsidRPr="0007631D">
        <w:rPr>
          <w:b/>
          <w:sz w:val="24"/>
          <w:szCs w:val="24"/>
        </w:rPr>
        <w:tab/>
        <w:t>R1-</w:t>
      </w:r>
      <w:r w:rsidR="00751374">
        <w:rPr>
          <w:b/>
          <w:sz w:val="24"/>
          <w:szCs w:val="24"/>
        </w:rPr>
        <w:t>19</w:t>
      </w:r>
      <w:r w:rsidR="008B481F">
        <w:rPr>
          <w:b/>
          <w:sz w:val="24"/>
          <w:szCs w:val="24"/>
        </w:rPr>
        <w:t>03010</w:t>
      </w:r>
    </w:p>
    <w:p w14:paraId="4405AC25" w14:textId="5E186F60" w:rsidR="00433B47" w:rsidRPr="0007631D" w:rsidRDefault="008B481F" w:rsidP="00E4107A">
      <w:pPr>
        <w:tabs>
          <w:tab w:val="center" w:pos="4536"/>
          <w:tab w:val="right" w:pos="9072"/>
        </w:tabs>
        <w:spacing w:after="0"/>
        <w:jc w:val="both"/>
        <w:rPr>
          <w:rFonts w:eastAsia="MS Mincho"/>
          <w:b/>
          <w:bCs/>
          <w:sz w:val="24"/>
          <w:szCs w:val="24"/>
          <w:lang w:eastAsia="ja-JP"/>
        </w:rPr>
      </w:pPr>
      <w:r>
        <w:rPr>
          <w:b/>
          <w:bCs/>
          <w:sz w:val="24"/>
          <w:szCs w:val="24"/>
        </w:rPr>
        <w:t>February 25</w:t>
      </w:r>
      <w:r w:rsidRPr="008B481F">
        <w:rPr>
          <w:b/>
          <w:bCs/>
          <w:sz w:val="24"/>
          <w:szCs w:val="24"/>
          <w:vertAlign w:val="superscript"/>
        </w:rPr>
        <w:t>th</w:t>
      </w:r>
      <w:r w:rsidR="005925C1">
        <w:rPr>
          <w:b/>
          <w:bCs/>
          <w:sz w:val="24"/>
          <w:szCs w:val="24"/>
        </w:rPr>
        <w:t xml:space="preserve">– </w:t>
      </w:r>
      <w:r>
        <w:rPr>
          <w:b/>
          <w:bCs/>
          <w:sz w:val="24"/>
          <w:szCs w:val="24"/>
        </w:rPr>
        <w:t>March 1</w:t>
      </w:r>
      <w:r w:rsidRPr="008B481F">
        <w:rPr>
          <w:b/>
          <w:bCs/>
          <w:sz w:val="24"/>
          <w:szCs w:val="24"/>
          <w:vertAlign w:val="superscript"/>
        </w:rPr>
        <w:t>st</w:t>
      </w:r>
      <w:r w:rsidR="003F69D2" w:rsidRPr="0007631D">
        <w:rPr>
          <w:b/>
          <w:bCs/>
          <w:sz w:val="24"/>
          <w:szCs w:val="24"/>
        </w:rPr>
        <w:t>,</w:t>
      </w:r>
      <w:r w:rsidR="00433B47" w:rsidRPr="0007631D">
        <w:rPr>
          <w:b/>
          <w:bCs/>
          <w:sz w:val="24"/>
          <w:szCs w:val="24"/>
        </w:rPr>
        <w:t xml:space="preserve"> 201</w:t>
      </w:r>
      <w:r w:rsidR="00B81D1D">
        <w:rPr>
          <w:rFonts w:eastAsia="MS Mincho"/>
          <w:b/>
          <w:bCs/>
          <w:sz w:val="24"/>
          <w:szCs w:val="24"/>
          <w:lang w:eastAsia="ja-JP"/>
        </w:rPr>
        <w:t>9</w:t>
      </w:r>
    </w:p>
    <w:p w14:paraId="28A9D42B" w14:textId="500AD085" w:rsidR="00433B47" w:rsidRPr="0007631D" w:rsidRDefault="008B481F" w:rsidP="00E4107A">
      <w:pPr>
        <w:spacing w:after="0"/>
        <w:jc w:val="both"/>
        <w:rPr>
          <w:b/>
          <w:sz w:val="24"/>
          <w:szCs w:val="24"/>
          <w:lang w:eastAsia="zh-CN"/>
        </w:rPr>
      </w:pPr>
      <w:r>
        <w:rPr>
          <w:b/>
          <w:sz w:val="24"/>
          <w:szCs w:val="24"/>
        </w:rPr>
        <w:t>Athens, Greece</w:t>
      </w:r>
    </w:p>
    <w:p w14:paraId="0FF7EEB0" w14:textId="77777777" w:rsidR="00F15C93" w:rsidRPr="0007631D" w:rsidRDefault="00F15C93" w:rsidP="00E4107A">
      <w:pPr>
        <w:pStyle w:val="Footer"/>
        <w:jc w:val="both"/>
        <w:rPr>
          <w:rFonts w:ascii="Times New Roman" w:hAnsi="Times New Roman"/>
          <w:i w:val="0"/>
          <w:noProof w:val="0"/>
        </w:rPr>
      </w:pPr>
    </w:p>
    <w:p w14:paraId="358C9AA6" w14:textId="61889249" w:rsidR="00F15C93" w:rsidRPr="0007631D" w:rsidRDefault="00F15C93" w:rsidP="00E4107A">
      <w:pPr>
        <w:tabs>
          <w:tab w:val="left" w:pos="1985"/>
        </w:tabs>
        <w:jc w:val="both"/>
        <w:rPr>
          <w:b/>
          <w:sz w:val="24"/>
        </w:rPr>
      </w:pPr>
      <w:r w:rsidRPr="0007631D">
        <w:rPr>
          <w:b/>
          <w:sz w:val="24"/>
        </w:rPr>
        <w:t>Agenda item:</w:t>
      </w:r>
      <w:r w:rsidRPr="0007631D">
        <w:rPr>
          <w:b/>
          <w:sz w:val="24"/>
        </w:rPr>
        <w:tab/>
      </w:r>
      <w:bookmarkStart w:id="0" w:name="Source"/>
      <w:bookmarkEnd w:id="0"/>
      <w:r w:rsidR="00A2374F">
        <w:rPr>
          <w:b/>
          <w:sz w:val="24"/>
        </w:rPr>
        <w:t>7.2.</w:t>
      </w:r>
      <w:r w:rsidR="00D35537">
        <w:rPr>
          <w:b/>
          <w:sz w:val="24"/>
        </w:rPr>
        <w:t>6.4</w:t>
      </w:r>
    </w:p>
    <w:p w14:paraId="612BAA7D" w14:textId="77777777" w:rsidR="004C7081" w:rsidRPr="0007631D" w:rsidRDefault="004C7081" w:rsidP="00E4107A">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2B1657EF" w:rsidR="004C7081" w:rsidRPr="0007631D" w:rsidRDefault="004C7081" w:rsidP="00E4107A">
      <w:pPr>
        <w:ind w:left="1988" w:hanging="1988"/>
        <w:jc w:val="both"/>
        <w:rPr>
          <w:sz w:val="24"/>
        </w:rPr>
      </w:pPr>
      <w:r w:rsidRPr="0007631D">
        <w:rPr>
          <w:b/>
          <w:sz w:val="24"/>
        </w:rPr>
        <w:t>Title:</w:t>
      </w:r>
      <w:r w:rsidRPr="0007631D">
        <w:rPr>
          <w:sz w:val="24"/>
        </w:rPr>
        <w:t xml:space="preserve"> </w:t>
      </w:r>
      <w:r w:rsidRPr="0007631D">
        <w:rPr>
          <w:sz w:val="22"/>
        </w:rPr>
        <w:tab/>
      </w:r>
      <w:r w:rsidR="008B481F">
        <w:rPr>
          <w:sz w:val="24"/>
        </w:rPr>
        <w:t>PHY-Layer</w:t>
      </w:r>
      <w:r w:rsidR="00D35537">
        <w:rPr>
          <w:sz w:val="24"/>
        </w:rPr>
        <w:t xml:space="preserve"> Differentiation for Intra-UE Multiplexing</w:t>
      </w:r>
      <w:r w:rsidR="002807C4">
        <w:rPr>
          <w:sz w:val="24"/>
        </w:rPr>
        <w:t xml:space="preserve"> </w:t>
      </w:r>
    </w:p>
    <w:p w14:paraId="079CB434" w14:textId="77777777" w:rsidR="004C7081" w:rsidRPr="0007631D" w:rsidRDefault="004C7081" w:rsidP="00E4107A">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E4107A">
      <w:pPr>
        <w:pStyle w:val="Heading1"/>
        <w:jc w:val="both"/>
        <w:rPr>
          <w:rFonts w:ascii="Times New Roman" w:hAnsi="Times New Roman"/>
        </w:rPr>
      </w:pPr>
      <w:r w:rsidRPr="0007631D">
        <w:rPr>
          <w:rFonts w:ascii="Times New Roman" w:hAnsi="Times New Roman"/>
        </w:rPr>
        <w:t>Introduction</w:t>
      </w:r>
    </w:p>
    <w:p w14:paraId="3E36F54D" w14:textId="175D9DE7" w:rsidR="0036619F" w:rsidRDefault="00316DA6" w:rsidP="00E4107A">
      <w:pPr>
        <w:jc w:val="both"/>
        <w:rPr>
          <w:rFonts w:asciiTheme="majorBidi" w:hAnsiTheme="majorBidi" w:cstheme="majorBidi"/>
          <w:bCs/>
          <w:iCs/>
        </w:rPr>
      </w:pPr>
      <w:r>
        <w:rPr>
          <w:rFonts w:asciiTheme="majorBidi" w:hAnsiTheme="majorBidi" w:cstheme="majorBidi"/>
          <w:bCs/>
          <w:iCs/>
        </w:rPr>
        <w:t>Dur</w:t>
      </w:r>
      <w:r w:rsidR="004D7867">
        <w:rPr>
          <w:rFonts w:asciiTheme="majorBidi" w:hAnsiTheme="majorBidi" w:cstheme="majorBidi"/>
          <w:bCs/>
          <w:iCs/>
        </w:rPr>
        <w:t>ing the R2#104</w:t>
      </w:r>
      <w:r>
        <w:rPr>
          <w:rFonts w:asciiTheme="majorBidi" w:hAnsiTheme="majorBidi" w:cstheme="majorBidi"/>
          <w:bCs/>
          <w:iCs/>
        </w:rPr>
        <w:t xml:space="preserve"> meeting</w:t>
      </w:r>
      <w:r w:rsidR="004D7867">
        <w:rPr>
          <w:rFonts w:asciiTheme="majorBidi" w:hAnsiTheme="majorBidi" w:cstheme="majorBidi"/>
          <w:bCs/>
          <w:iCs/>
        </w:rPr>
        <w:t>, the issue of multiplexing</w:t>
      </w:r>
      <w:r>
        <w:rPr>
          <w:rFonts w:asciiTheme="majorBidi" w:hAnsiTheme="majorBidi" w:cstheme="majorBidi"/>
          <w:bCs/>
          <w:iCs/>
        </w:rPr>
        <w:t xml:space="preserve"> and prioritization of colliding</w:t>
      </w:r>
      <w:r w:rsidR="004D7867">
        <w:rPr>
          <w:rFonts w:asciiTheme="majorBidi" w:hAnsiTheme="majorBidi" w:cstheme="majorBidi"/>
          <w:bCs/>
          <w:iCs/>
        </w:rPr>
        <w:t xml:space="preserve"> channels associated with </w:t>
      </w:r>
      <w:proofErr w:type="spellStart"/>
      <w:r w:rsidR="004D7867">
        <w:rPr>
          <w:rFonts w:asciiTheme="majorBidi" w:hAnsiTheme="majorBidi" w:cstheme="majorBidi"/>
          <w:bCs/>
          <w:iCs/>
        </w:rPr>
        <w:t>eMBB</w:t>
      </w:r>
      <w:proofErr w:type="spellEnd"/>
      <w:r w:rsidR="004D7867">
        <w:rPr>
          <w:rFonts w:asciiTheme="majorBidi" w:hAnsiTheme="majorBidi" w:cstheme="majorBidi"/>
          <w:bCs/>
          <w:iCs/>
        </w:rPr>
        <w:t xml:space="preserve"> and </w:t>
      </w:r>
      <w:proofErr w:type="spellStart"/>
      <w:r w:rsidR="004D7867">
        <w:rPr>
          <w:rFonts w:asciiTheme="majorBidi" w:hAnsiTheme="majorBidi" w:cstheme="majorBidi"/>
          <w:bCs/>
          <w:iCs/>
        </w:rPr>
        <w:t>eURLLC</w:t>
      </w:r>
      <w:proofErr w:type="spellEnd"/>
      <w:r w:rsidR="004D7867">
        <w:rPr>
          <w:rFonts w:asciiTheme="majorBidi" w:hAnsiTheme="majorBidi" w:cstheme="majorBidi"/>
          <w:bCs/>
          <w:iCs/>
        </w:rPr>
        <w:t xml:space="preserve"> served by the same UE was discussed. Several scenarios of interest are identified as summarized in [1].</w:t>
      </w:r>
      <w:r>
        <w:rPr>
          <w:rFonts w:asciiTheme="majorBidi" w:hAnsiTheme="majorBidi" w:cstheme="majorBidi"/>
          <w:bCs/>
          <w:iCs/>
        </w:rPr>
        <w:t xml:space="preserve"> A short list of these scenarios is given as follows:</w:t>
      </w:r>
    </w:p>
    <w:p w14:paraId="4C86BED5" w14:textId="36A7AD1B" w:rsidR="00316DA6" w:rsidRPr="00316DA6" w:rsidRDefault="00316DA6" w:rsidP="00E4107A">
      <w:pPr>
        <w:pStyle w:val="Header"/>
        <w:widowControl/>
        <w:numPr>
          <w:ilvl w:val="0"/>
          <w:numId w:val="11"/>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316DA6">
        <w:rPr>
          <w:rFonts w:ascii="Times New Roman" w:hAnsi="Times New Roman"/>
          <w:sz w:val="20"/>
          <w:u w:val="single"/>
        </w:rPr>
        <w:t xml:space="preserve">Scenario </w:t>
      </w:r>
      <w:r w:rsidR="005F30BD">
        <w:rPr>
          <w:rFonts w:ascii="Times New Roman" w:hAnsi="Times New Roman"/>
          <w:sz w:val="20"/>
          <w:u w:val="single"/>
        </w:rPr>
        <w:t>#</w:t>
      </w:r>
      <w:r w:rsidRPr="00316DA6">
        <w:rPr>
          <w:rFonts w:ascii="Times New Roman" w:hAnsi="Times New Roman"/>
          <w:sz w:val="20"/>
          <w:u w:val="single"/>
        </w:rPr>
        <w:t>1</w:t>
      </w:r>
      <w:r w:rsidRPr="00CF67E5">
        <w:rPr>
          <w:rFonts w:ascii="Times New Roman" w:hAnsi="Times New Roman"/>
          <w:sz w:val="20"/>
        </w:rPr>
        <w:t>:</w:t>
      </w:r>
      <w:r w:rsidRPr="00316DA6">
        <w:rPr>
          <w:rFonts w:ascii="Times New Roman" w:hAnsi="Times New Roman"/>
          <w:b w:val="0"/>
          <w:sz w:val="20"/>
        </w:rPr>
        <w:t xml:space="preserve"> Intra-UE DL Prioritization</w:t>
      </w:r>
    </w:p>
    <w:p w14:paraId="73150497" w14:textId="59A8B847" w:rsidR="00316DA6" w:rsidRPr="00316DA6" w:rsidRDefault="00316DA6" w:rsidP="00E4107A">
      <w:pPr>
        <w:pStyle w:val="Header"/>
        <w:widowControl/>
        <w:numPr>
          <w:ilvl w:val="0"/>
          <w:numId w:val="11"/>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316DA6">
        <w:rPr>
          <w:rFonts w:ascii="Times New Roman" w:hAnsi="Times New Roman"/>
          <w:sz w:val="20"/>
          <w:u w:val="single"/>
        </w:rPr>
        <w:t xml:space="preserve">Scenario </w:t>
      </w:r>
      <w:r w:rsidR="005F30BD">
        <w:rPr>
          <w:rFonts w:ascii="Times New Roman" w:hAnsi="Times New Roman"/>
          <w:sz w:val="20"/>
          <w:u w:val="single"/>
        </w:rPr>
        <w:t>#</w:t>
      </w:r>
      <w:r w:rsidRPr="00316DA6">
        <w:rPr>
          <w:rFonts w:ascii="Times New Roman" w:hAnsi="Times New Roman"/>
          <w:sz w:val="20"/>
          <w:u w:val="single"/>
        </w:rPr>
        <w:t>2</w:t>
      </w:r>
      <w:r w:rsidRPr="00CF67E5">
        <w:rPr>
          <w:rFonts w:ascii="Times New Roman" w:hAnsi="Times New Roman"/>
          <w:sz w:val="20"/>
        </w:rPr>
        <w:t>:</w:t>
      </w:r>
      <w:r w:rsidRPr="00316DA6">
        <w:rPr>
          <w:rFonts w:ascii="Times New Roman" w:hAnsi="Times New Roman"/>
          <w:b w:val="0"/>
          <w:sz w:val="20"/>
        </w:rPr>
        <w:t xml:space="preserve"> Intra-UE UL Prioritization – Resource Conflict between Configured and Dynamic Grant</w:t>
      </w:r>
    </w:p>
    <w:p w14:paraId="1897BD73" w14:textId="38B262F8" w:rsidR="00316DA6" w:rsidRPr="00316DA6" w:rsidRDefault="00316DA6" w:rsidP="00E4107A">
      <w:pPr>
        <w:pStyle w:val="Header"/>
        <w:widowControl/>
        <w:numPr>
          <w:ilvl w:val="0"/>
          <w:numId w:val="11"/>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316DA6">
        <w:rPr>
          <w:rFonts w:ascii="Times New Roman" w:hAnsi="Times New Roman"/>
          <w:sz w:val="20"/>
          <w:u w:val="single"/>
        </w:rPr>
        <w:t xml:space="preserve">Scenario </w:t>
      </w:r>
      <w:r w:rsidR="005F30BD">
        <w:rPr>
          <w:rFonts w:ascii="Times New Roman" w:hAnsi="Times New Roman"/>
          <w:sz w:val="20"/>
          <w:u w:val="single"/>
        </w:rPr>
        <w:t>#</w:t>
      </w:r>
      <w:r w:rsidRPr="00316DA6">
        <w:rPr>
          <w:rFonts w:ascii="Times New Roman" w:hAnsi="Times New Roman"/>
          <w:sz w:val="20"/>
          <w:u w:val="single"/>
        </w:rPr>
        <w:t>3</w:t>
      </w:r>
      <w:r w:rsidRPr="00CF67E5">
        <w:rPr>
          <w:rFonts w:ascii="Times New Roman" w:hAnsi="Times New Roman"/>
          <w:sz w:val="20"/>
        </w:rPr>
        <w:t>:</w:t>
      </w:r>
      <w:r w:rsidRPr="00316DA6">
        <w:rPr>
          <w:rFonts w:ascii="Times New Roman" w:hAnsi="Times New Roman"/>
          <w:b w:val="0"/>
          <w:sz w:val="20"/>
        </w:rPr>
        <w:t xml:space="preserve"> Intra-UE UL Prioritization – Resource Conflict between Dynamic Grants</w:t>
      </w:r>
    </w:p>
    <w:p w14:paraId="3EF768F7" w14:textId="2E8BA281" w:rsidR="00316DA6" w:rsidRPr="00316DA6" w:rsidRDefault="00316DA6" w:rsidP="00E4107A">
      <w:pPr>
        <w:pStyle w:val="Header"/>
        <w:widowControl/>
        <w:numPr>
          <w:ilvl w:val="0"/>
          <w:numId w:val="11"/>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316DA6">
        <w:rPr>
          <w:rFonts w:ascii="Times New Roman" w:hAnsi="Times New Roman"/>
          <w:sz w:val="20"/>
          <w:u w:val="single"/>
        </w:rPr>
        <w:t xml:space="preserve">Scenario </w:t>
      </w:r>
      <w:r w:rsidR="005F30BD">
        <w:rPr>
          <w:rFonts w:ascii="Times New Roman" w:hAnsi="Times New Roman"/>
          <w:sz w:val="20"/>
          <w:u w:val="single"/>
        </w:rPr>
        <w:t>#</w:t>
      </w:r>
      <w:r w:rsidRPr="00316DA6">
        <w:rPr>
          <w:rFonts w:ascii="Times New Roman" w:hAnsi="Times New Roman"/>
          <w:sz w:val="20"/>
          <w:u w:val="single"/>
        </w:rPr>
        <w:t>4</w:t>
      </w:r>
      <w:r w:rsidRPr="00CF67E5">
        <w:rPr>
          <w:rFonts w:ascii="Times New Roman" w:hAnsi="Times New Roman"/>
          <w:sz w:val="20"/>
        </w:rPr>
        <w:t>:</w:t>
      </w:r>
      <w:r w:rsidRPr="00316DA6">
        <w:rPr>
          <w:rFonts w:ascii="Times New Roman" w:hAnsi="Times New Roman"/>
          <w:b w:val="0"/>
          <w:sz w:val="20"/>
        </w:rPr>
        <w:t xml:space="preserve"> Intra-UE UL Prioritization – Resource Conflict between Control Channel and Control Channel</w:t>
      </w:r>
    </w:p>
    <w:p w14:paraId="154CEA3D" w14:textId="3DE6039C" w:rsidR="00316DA6" w:rsidRPr="00316DA6" w:rsidRDefault="00316DA6" w:rsidP="00E4107A">
      <w:pPr>
        <w:pStyle w:val="Header"/>
        <w:widowControl/>
        <w:numPr>
          <w:ilvl w:val="0"/>
          <w:numId w:val="11"/>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316DA6">
        <w:rPr>
          <w:rFonts w:ascii="Times New Roman" w:hAnsi="Times New Roman"/>
          <w:sz w:val="20"/>
          <w:u w:val="single"/>
        </w:rPr>
        <w:t xml:space="preserve">Scenario </w:t>
      </w:r>
      <w:r w:rsidR="005F30BD">
        <w:rPr>
          <w:rFonts w:ascii="Times New Roman" w:hAnsi="Times New Roman"/>
          <w:sz w:val="20"/>
          <w:u w:val="single"/>
        </w:rPr>
        <w:t>#</w:t>
      </w:r>
      <w:r w:rsidRPr="00316DA6">
        <w:rPr>
          <w:rFonts w:ascii="Times New Roman" w:hAnsi="Times New Roman"/>
          <w:sz w:val="20"/>
          <w:u w:val="single"/>
        </w:rPr>
        <w:t>5</w:t>
      </w:r>
      <w:r w:rsidRPr="00CF67E5">
        <w:rPr>
          <w:rFonts w:ascii="Times New Roman" w:hAnsi="Times New Roman"/>
          <w:sz w:val="20"/>
        </w:rPr>
        <w:t>:</w:t>
      </w:r>
      <w:r w:rsidRPr="00316DA6">
        <w:rPr>
          <w:rFonts w:ascii="Times New Roman" w:hAnsi="Times New Roman"/>
          <w:b w:val="0"/>
          <w:sz w:val="20"/>
        </w:rPr>
        <w:t xml:space="preserve"> Intra-UE UL Prioritization – Resource Conflict between Control Channel and Data Channel</w:t>
      </w:r>
    </w:p>
    <w:p w14:paraId="47243F66" w14:textId="3C253BDB" w:rsidR="00316DA6" w:rsidRPr="00316DA6" w:rsidRDefault="00316DA6" w:rsidP="00E4107A">
      <w:pPr>
        <w:pStyle w:val="Header"/>
        <w:widowControl/>
        <w:numPr>
          <w:ilvl w:val="0"/>
          <w:numId w:val="11"/>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316DA6">
        <w:rPr>
          <w:rFonts w:ascii="Times New Roman" w:hAnsi="Times New Roman"/>
          <w:sz w:val="20"/>
          <w:u w:val="single"/>
        </w:rPr>
        <w:t xml:space="preserve">Scenario </w:t>
      </w:r>
      <w:r w:rsidR="005F30BD">
        <w:rPr>
          <w:rFonts w:ascii="Times New Roman" w:hAnsi="Times New Roman"/>
          <w:sz w:val="20"/>
          <w:u w:val="single"/>
        </w:rPr>
        <w:t>#</w:t>
      </w:r>
      <w:r w:rsidRPr="00316DA6">
        <w:rPr>
          <w:rFonts w:ascii="Times New Roman" w:hAnsi="Times New Roman"/>
          <w:sz w:val="20"/>
          <w:u w:val="single"/>
        </w:rPr>
        <w:t>6</w:t>
      </w:r>
      <w:r w:rsidRPr="00CF67E5">
        <w:rPr>
          <w:rFonts w:ascii="Times New Roman" w:hAnsi="Times New Roman"/>
          <w:sz w:val="20"/>
        </w:rPr>
        <w:t>:</w:t>
      </w:r>
      <w:r w:rsidRPr="00316DA6">
        <w:rPr>
          <w:rFonts w:ascii="Times New Roman" w:hAnsi="Times New Roman"/>
          <w:b w:val="0"/>
          <w:sz w:val="20"/>
        </w:rPr>
        <w:t xml:space="preserve"> Intra-UE UL Prioritization – CA-based Concurrent Transmission with Power Limitation</w:t>
      </w:r>
    </w:p>
    <w:p w14:paraId="320B468C" w14:textId="7B7625A2" w:rsidR="00E4107A" w:rsidRPr="00E4107A" w:rsidRDefault="00316DA6" w:rsidP="00E4107A">
      <w:pPr>
        <w:pStyle w:val="Header"/>
        <w:widowControl/>
        <w:numPr>
          <w:ilvl w:val="0"/>
          <w:numId w:val="11"/>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316DA6">
        <w:rPr>
          <w:rFonts w:ascii="Times New Roman" w:hAnsi="Times New Roman"/>
          <w:sz w:val="20"/>
          <w:u w:val="single"/>
        </w:rPr>
        <w:t xml:space="preserve">Scenario </w:t>
      </w:r>
      <w:r w:rsidR="005F30BD">
        <w:rPr>
          <w:rFonts w:ascii="Times New Roman" w:hAnsi="Times New Roman"/>
          <w:sz w:val="20"/>
          <w:u w:val="single"/>
        </w:rPr>
        <w:t>#</w:t>
      </w:r>
      <w:r w:rsidRPr="00316DA6">
        <w:rPr>
          <w:rFonts w:ascii="Times New Roman" w:hAnsi="Times New Roman"/>
          <w:sz w:val="20"/>
          <w:u w:val="single"/>
        </w:rPr>
        <w:t>7</w:t>
      </w:r>
      <w:r w:rsidRPr="00CF67E5">
        <w:rPr>
          <w:rFonts w:ascii="Times New Roman" w:hAnsi="Times New Roman"/>
          <w:sz w:val="20"/>
        </w:rPr>
        <w:t>:</w:t>
      </w:r>
      <w:r w:rsidRPr="00316DA6">
        <w:rPr>
          <w:rFonts w:ascii="Times New Roman" w:hAnsi="Times New Roman"/>
          <w:b w:val="0"/>
          <w:sz w:val="20"/>
        </w:rPr>
        <w:t xml:space="preserve"> Intra-UE UL Prioritization – Power Control for Traffics with Different Priorities</w:t>
      </w:r>
    </w:p>
    <w:p w14:paraId="5D4FBFFB" w14:textId="360E8ED9" w:rsidR="006D7EB1" w:rsidRPr="00214148" w:rsidRDefault="006D7EB1" w:rsidP="00E4107A">
      <w:pPr>
        <w:jc w:val="both"/>
        <w:rPr>
          <w:rFonts w:asciiTheme="majorBidi" w:hAnsiTheme="majorBidi" w:cstheme="majorBidi"/>
          <w:bCs/>
          <w:iCs/>
        </w:rPr>
      </w:pPr>
      <w:r>
        <w:rPr>
          <w:rFonts w:asciiTheme="majorBidi" w:hAnsiTheme="majorBidi" w:cstheme="majorBidi"/>
          <w:bCs/>
          <w:iCs/>
        </w:rPr>
        <w:t>In the subsequent section of thi</w:t>
      </w:r>
      <w:r w:rsidR="00E75F2C">
        <w:rPr>
          <w:rFonts w:asciiTheme="majorBidi" w:hAnsiTheme="majorBidi" w:cstheme="majorBidi"/>
          <w:bCs/>
          <w:iCs/>
        </w:rPr>
        <w:t xml:space="preserve">s paper, </w:t>
      </w:r>
      <w:r w:rsidR="00B45C12">
        <w:rPr>
          <w:rFonts w:asciiTheme="majorBidi" w:hAnsiTheme="majorBidi" w:cstheme="majorBidi"/>
          <w:bCs/>
          <w:iCs/>
        </w:rPr>
        <w:t>we present some examples</w:t>
      </w:r>
      <w:r w:rsidR="00C556A0">
        <w:rPr>
          <w:rFonts w:asciiTheme="majorBidi" w:hAnsiTheme="majorBidi" w:cstheme="majorBidi"/>
          <w:bCs/>
          <w:iCs/>
        </w:rPr>
        <w:t>, related to some of the abovementioned scenarios, where introducing a PHY-layer differentiation for intra-UE multiplexing is needed</w:t>
      </w:r>
      <w:r w:rsidR="00E75F2C">
        <w:rPr>
          <w:rFonts w:asciiTheme="majorBidi" w:hAnsiTheme="majorBidi" w:cstheme="majorBidi"/>
          <w:bCs/>
          <w:iCs/>
        </w:rPr>
        <w:t>.</w:t>
      </w:r>
    </w:p>
    <w:p w14:paraId="0E07AC2D" w14:textId="0A44DDE0" w:rsidR="006838AD" w:rsidRDefault="00C55EE2" w:rsidP="00E4107A">
      <w:pPr>
        <w:pStyle w:val="Heading1"/>
        <w:jc w:val="both"/>
        <w:rPr>
          <w:rFonts w:ascii="Times New Roman" w:hAnsi="Times New Roman"/>
        </w:rPr>
      </w:pPr>
      <w:r>
        <w:rPr>
          <w:rFonts w:ascii="Times New Roman" w:hAnsi="Times New Roman"/>
        </w:rPr>
        <w:t xml:space="preserve">Examples for Supporting PHY-Layer Differentiation </w:t>
      </w:r>
    </w:p>
    <w:p w14:paraId="31D9C1EA" w14:textId="108B20DF" w:rsidR="00D74483" w:rsidRDefault="00C55EE2" w:rsidP="00E4107A">
      <w:pPr>
        <w:jc w:val="both"/>
        <w:rPr>
          <w:lang w:val="en-GB"/>
        </w:rPr>
      </w:pPr>
      <w:r>
        <w:rPr>
          <w:lang w:val="en-GB"/>
        </w:rPr>
        <w:t xml:space="preserve">In this section, we present four examples for the scenarios where the PHY-layer differentiation, i.e., setting the priority of the channels at the PHY-layer, is needed for UEs supporting services with difference requirements. </w:t>
      </w:r>
    </w:p>
    <w:p w14:paraId="4478C29C" w14:textId="08215046" w:rsidR="00C55EE2" w:rsidRDefault="00C55EE2" w:rsidP="00C55EE2">
      <w:pPr>
        <w:pStyle w:val="Heading2"/>
        <w:rPr>
          <w:rFonts w:ascii="Times New Roman" w:hAnsi="Times New Roman"/>
        </w:rPr>
      </w:pPr>
      <w:r w:rsidRPr="00C55EE2">
        <w:rPr>
          <w:rFonts w:ascii="Times New Roman" w:hAnsi="Times New Roman"/>
        </w:rPr>
        <w:t>PUSCH and PUCCH Collision</w:t>
      </w:r>
    </w:p>
    <w:p w14:paraId="01113CB7" w14:textId="30A78449" w:rsidR="00C55EE2" w:rsidRDefault="00C55EE2" w:rsidP="00C55EE2">
      <w:pPr>
        <w:jc w:val="both"/>
        <w:rPr>
          <w:lang w:val="en-GB"/>
        </w:rPr>
      </w:pPr>
      <w:r>
        <w:rPr>
          <w:lang w:val="en-GB"/>
        </w:rPr>
        <w:t xml:space="preserve">Consider the case where PDSCH1 and PDSCH2 and their associated PUCCHs are out of order on serving cell 1. Let us assume that the priority of the channels can be derived based on the scheduling timing. </w:t>
      </w:r>
      <w:proofErr w:type="gramStart"/>
      <w:r>
        <w:rPr>
          <w:lang w:val="en-GB"/>
        </w:rPr>
        <w:t>In particular, the</w:t>
      </w:r>
      <w:proofErr w:type="gramEnd"/>
      <w:r>
        <w:rPr>
          <w:lang w:val="en-GB"/>
        </w:rPr>
        <w:t xml:space="preserve"> second PDSCH for which the PUCCH carrying HARQ-ACK should be sent before the PUCCH of the first PDSCH has a higher priority. An illustration is shown in Figure 1.</w:t>
      </w:r>
      <w:r w:rsidR="00601C46">
        <w:rPr>
          <w:lang w:val="en-GB"/>
        </w:rPr>
        <w:t xml:space="preserve"> Then, the UE receives an UL grant on another cell, where its associated PUSCH overlaps with the higher priority PUCCH. At this point, since simultaneous transmission of PUCCH and PUSCH is not supported, the UE </w:t>
      </w:r>
      <w:proofErr w:type="gramStart"/>
      <w:r w:rsidR="00601C46">
        <w:rPr>
          <w:lang w:val="en-GB"/>
        </w:rPr>
        <w:t>has to</w:t>
      </w:r>
      <w:proofErr w:type="gramEnd"/>
      <w:r w:rsidR="00601C46">
        <w:rPr>
          <w:lang w:val="en-GB"/>
        </w:rPr>
        <w:t xml:space="preserve"> decide whether the HARQ-ACK bits planned to be sent on PUCCH can be piggybacked on PUSCH. </w:t>
      </w:r>
      <w:r w:rsidR="00784090">
        <w:rPr>
          <w:lang w:val="en-GB"/>
        </w:rPr>
        <w:t xml:space="preserve">Now, in general, if the PUSCH is associated with a low priority service such as </w:t>
      </w:r>
      <w:proofErr w:type="spellStart"/>
      <w:r w:rsidR="00784090">
        <w:rPr>
          <w:lang w:val="en-GB"/>
        </w:rPr>
        <w:t>eMBB</w:t>
      </w:r>
      <w:proofErr w:type="spellEnd"/>
      <w:r w:rsidR="00784090">
        <w:rPr>
          <w:lang w:val="en-GB"/>
        </w:rPr>
        <w:t xml:space="preserve">, the URLLC HARQ-ACK should not be mapped onto it, otherwise, its required reliability cannot be met. Note also that although different beta factors can be used for HARQ-ACK mapping onto PUSCH carrying UL-SCH to control the coding rate, unless the UE knows the priority of the PUSCH, it cannot choose the right beta factor. </w:t>
      </w:r>
    </w:p>
    <w:p w14:paraId="7831733A" w14:textId="1C1E7427" w:rsidR="00C55EE2" w:rsidRDefault="00C55EE2" w:rsidP="00C55EE2">
      <w:pPr>
        <w:jc w:val="both"/>
        <w:rPr>
          <w:lang w:val="en-GB"/>
        </w:rPr>
      </w:pPr>
    </w:p>
    <w:p w14:paraId="4722E3C7" w14:textId="77777777" w:rsidR="00C55EE2" w:rsidRDefault="00C55EE2" w:rsidP="00C55EE2">
      <w:pPr>
        <w:keepNext/>
        <w:jc w:val="center"/>
      </w:pPr>
      <w:r>
        <w:object w:dxaOrig="14641" w:dyaOrig="5371" w14:anchorId="7FA91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52pt" o:ole="">
            <v:imagedata r:id="rId12" o:title=""/>
          </v:shape>
          <o:OLEObject Type="Embed" ProgID="Visio.Drawing.15" ShapeID="_x0000_i1025" DrawAspect="Content" ObjectID="_1611781117" r:id="rId13"/>
        </w:object>
      </w:r>
    </w:p>
    <w:p w14:paraId="575ACE37" w14:textId="3B310208" w:rsidR="00C55EE2" w:rsidRDefault="00C55EE2" w:rsidP="00C55EE2">
      <w:pPr>
        <w:pStyle w:val="Caption"/>
        <w:jc w:val="center"/>
      </w:pPr>
      <w:r>
        <w:t xml:space="preserve">Figure </w:t>
      </w:r>
      <w:fldSimple w:instr=" SEQ Figure \* ARABIC ">
        <w:r w:rsidR="000D764D">
          <w:rPr>
            <w:noProof/>
          </w:rPr>
          <w:t>1</w:t>
        </w:r>
      </w:fldSimple>
      <w:r>
        <w:t>: PUSCH and PUCCH collision on different serving cells.</w:t>
      </w:r>
    </w:p>
    <w:p w14:paraId="2A192C6E" w14:textId="22CA48A9" w:rsidR="00784090" w:rsidRDefault="00784090" w:rsidP="00784090">
      <w:pPr>
        <w:rPr>
          <w:lang w:val="en-GB"/>
        </w:rPr>
      </w:pPr>
    </w:p>
    <w:p w14:paraId="0077A92D" w14:textId="164A007B" w:rsidR="00784090" w:rsidRDefault="00784090" w:rsidP="00784090">
      <w:pPr>
        <w:pStyle w:val="Heading2"/>
        <w:rPr>
          <w:rFonts w:ascii="Times New Roman" w:hAnsi="Times New Roman"/>
        </w:rPr>
      </w:pPr>
      <w:r>
        <w:rPr>
          <w:rFonts w:ascii="Times New Roman" w:hAnsi="Times New Roman"/>
        </w:rPr>
        <w:t>Dynamic PUSCH, GF-PUSCH and PUCCH Collision</w:t>
      </w:r>
    </w:p>
    <w:p w14:paraId="3001205D" w14:textId="5C98A2C0" w:rsidR="00784090" w:rsidRPr="00784090" w:rsidRDefault="000D764D" w:rsidP="00784090">
      <w:pPr>
        <w:rPr>
          <w:lang w:val="en-GB"/>
        </w:rPr>
      </w:pPr>
      <w:r>
        <w:rPr>
          <w:lang w:val="en-GB"/>
        </w:rPr>
        <w:t>Let us first consider the case where a dynamic PUSCH collides with a PUCCH transmission as shown in the figure below.</w:t>
      </w:r>
    </w:p>
    <w:p w14:paraId="70CB94DB" w14:textId="77777777" w:rsidR="000D764D" w:rsidRDefault="000D764D" w:rsidP="000D764D">
      <w:pPr>
        <w:keepNext/>
        <w:jc w:val="center"/>
      </w:pPr>
      <w:r>
        <w:rPr>
          <w:noProof/>
          <w:lang w:val="en-AU"/>
        </w:rPr>
        <w:drawing>
          <wp:inline distT="0" distB="0" distL="0" distR="0" wp14:anchorId="33CABFCF" wp14:editId="319A117C">
            <wp:extent cx="4038600" cy="1333455"/>
            <wp:effectExtent l="0" t="0" r="0" b="635"/>
            <wp:docPr id="1" name="Picture 1" descr="cid:image004.png@01D4C524.D2FF7A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4.png@01D4C524.D2FF7AC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052508" cy="1338047"/>
                    </a:xfrm>
                    <a:prstGeom prst="rect">
                      <a:avLst/>
                    </a:prstGeom>
                    <a:noFill/>
                    <a:ln>
                      <a:noFill/>
                    </a:ln>
                  </pic:spPr>
                </pic:pic>
              </a:graphicData>
            </a:graphic>
          </wp:inline>
        </w:drawing>
      </w:r>
    </w:p>
    <w:p w14:paraId="455246EC" w14:textId="211646B2" w:rsidR="00784090" w:rsidRDefault="000D764D" w:rsidP="000D764D">
      <w:pPr>
        <w:pStyle w:val="Caption"/>
        <w:jc w:val="center"/>
      </w:pPr>
      <w:r>
        <w:t xml:space="preserve">Figure </w:t>
      </w:r>
      <w:fldSimple w:instr=" SEQ Figure \* ARABIC ">
        <w:r>
          <w:rPr>
            <w:noProof/>
          </w:rPr>
          <w:t>2</w:t>
        </w:r>
      </w:fldSimple>
      <w:r>
        <w:t xml:space="preserve">: PUCCH and PUSCH collision. </w:t>
      </w:r>
      <w:proofErr w:type="gramStart"/>
      <w:r>
        <w:t>Assuming that</w:t>
      </w:r>
      <w:proofErr w:type="gramEnd"/>
      <w:r>
        <w:t xml:space="preserve"> they are of the same priority, since the UCI multiplexing timeline is satisfied, HARQ-ACK can be piggybacked on PUSCH.</w:t>
      </w:r>
    </w:p>
    <w:p w14:paraId="686FE5F9" w14:textId="455F82BF" w:rsidR="000D764D" w:rsidRDefault="000D764D" w:rsidP="000D764D">
      <w:pPr>
        <w:jc w:val="both"/>
        <w:rPr>
          <w:lang w:val="en-GB"/>
        </w:rPr>
      </w:pPr>
      <w:proofErr w:type="gramStart"/>
      <w:r>
        <w:rPr>
          <w:lang w:val="en-GB"/>
        </w:rPr>
        <w:t>Assuming that</w:t>
      </w:r>
      <w:proofErr w:type="gramEnd"/>
      <w:r>
        <w:rPr>
          <w:lang w:val="en-GB"/>
        </w:rPr>
        <w:t xml:space="preserve"> the UE knows that the two channels have the same priority, given that the UCI multiplexing timeline is satisfied, HARQ-ACK can be piggybacked on PUSCH.</w:t>
      </w:r>
    </w:p>
    <w:p w14:paraId="7C27C056" w14:textId="187E75B8" w:rsidR="000D764D" w:rsidRDefault="000D764D" w:rsidP="000D764D">
      <w:pPr>
        <w:jc w:val="both"/>
        <w:rPr>
          <w:lang w:val="en-GB"/>
        </w:rPr>
      </w:pPr>
      <w:r>
        <w:rPr>
          <w:lang w:val="en-GB"/>
        </w:rPr>
        <w:t>Now, assume that the same set of channels further collide with a GF-PUSCH resource as shown in Figure 3.</w:t>
      </w:r>
    </w:p>
    <w:p w14:paraId="038B4D8E" w14:textId="6C063F45" w:rsidR="000D764D" w:rsidRDefault="00581B24" w:rsidP="000D764D">
      <w:pPr>
        <w:keepNext/>
        <w:jc w:val="center"/>
      </w:pPr>
      <w:r>
        <w:object w:dxaOrig="9061" w:dyaOrig="7876" w14:anchorId="0F2216F1">
          <v:shape id="_x0000_i1031" type="#_x0000_t75" style="width:197pt;height:171.5pt" o:ole="">
            <v:imagedata r:id="rId16" o:title=""/>
          </v:shape>
          <o:OLEObject Type="Embed" ProgID="Visio.Drawing.15" ShapeID="_x0000_i1031" DrawAspect="Content" ObjectID="_1611781118" r:id="rId17"/>
        </w:object>
      </w:r>
    </w:p>
    <w:p w14:paraId="4676BFC0" w14:textId="0EB354FE" w:rsidR="000D764D" w:rsidRDefault="000D764D" w:rsidP="000D764D">
      <w:pPr>
        <w:pStyle w:val="Caption"/>
        <w:jc w:val="center"/>
      </w:pPr>
      <w:r>
        <w:t xml:space="preserve">Figure </w:t>
      </w:r>
      <w:fldSimple w:instr=" SEQ Figure \* ARABIC ">
        <w:r>
          <w:rPr>
            <w:noProof/>
          </w:rPr>
          <w:t>3</w:t>
        </w:r>
      </w:fldSimple>
      <w:r>
        <w:t xml:space="preserve">: </w:t>
      </w:r>
      <w:proofErr w:type="spellStart"/>
      <w:r>
        <w:t>PUCCH+dynamic</w:t>
      </w:r>
      <w:proofErr w:type="spellEnd"/>
      <w:r>
        <w:t xml:space="preserve"> PUSCH+GF-PUSCH collision. In the absence of PHY-layer differentiation, MAC </w:t>
      </w:r>
      <w:proofErr w:type="gramStart"/>
      <w:r>
        <w:t>has to</w:t>
      </w:r>
      <w:proofErr w:type="gramEnd"/>
      <w:r>
        <w:t xml:space="preserve"> decide which of the two PUSCHs should be transmitted.</w:t>
      </w:r>
    </w:p>
    <w:p w14:paraId="10D05C5C" w14:textId="66210C18" w:rsidR="000D764D" w:rsidRDefault="000D764D" w:rsidP="000D764D">
      <w:pPr>
        <w:jc w:val="both"/>
        <w:rPr>
          <w:lang w:val="en-GB"/>
        </w:rPr>
      </w:pPr>
      <w:r>
        <w:rPr>
          <w:lang w:val="en-GB"/>
        </w:rPr>
        <w:lastRenderedPageBreak/>
        <w:t xml:space="preserve">In the absence of the PHY-layer differentiation, the priority of the dynamic PUSCH and GF-PUSCH should be determined by the MAC </w:t>
      </w:r>
      <w:proofErr w:type="gramStart"/>
      <w:r>
        <w:rPr>
          <w:lang w:val="en-GB"/>
        </w:rPr>
        <w:t>layer, and</w:t>
      </w:r>
      <w:proofErr w:type="gramEnd"/>
      <w:r>
        <w:rPr>
          <w:lang w:val="en-GB"/>
        </w:rPr>
        <w:t xml:space="preserve"> based on the priority of the data that can be mapped to each of them. P</w:t>
      </w:r>
      <w:r w:rsidR="003F0101">
        <w:rPr>
          <w:lang w:val="en-GB"/>
        </w:rPr>
        <w:t>e</w:t>
      </w:r>
      <w:r>
        <w:rPr>
          <w:lang w:val="en-GB"/>
        </w:rPr>
        <w:t>rforming the logical channel prioritization at MAC requires some time. Once the decision is made, the outcome can be exchanged with the PHY</w:t>
      </w:r>
      <w:r w:rsidR="003F0101">
        <w:rPr>
          <w:lang w:val="en-GB"/>
        </w:rPr>
        <w:t xml:space="preserve"> </w:t>
      </w:r>
      <w:r>
        <w:rPr>
          <w:lang w:val="en-GB"/>
        </w:rPr>
        <w:t xml:space="preserve">layer. </w:t>
      </w:r>
      <w:r w:rsidR="001261DB">
        <w:rPr>
          <w:lang w:val="en-GB"/>
        </w:rPr>
        <w:t xml:space="preserve">Let us assume that the MAC resolves the conflict between the two PUSCHs at the point shown in the </w:t>
      </w:r>
      <w:proofErr w:type="gramStart"/>
      <w:r w:rsidR="001261DB">
        <w:rPr>
          <w:lang w:val="en-GB"/>
        </w:rPr>
        <w:t>figure, and</w:t>
      </w:r>
      <w:proofErr w:type="gramEnd"/>
      <w:r w:rsidR="001261DB">
        <w:rPr>
          <w:lang w:val="en-GB"/>
        </w:rPr>
        <w:t xml:space="preserve"> determines that the dynamic PUSCH is the winner. At this point, not only the UCI multiplexing timeline </w:t>
      </w:r>
      <w:r w:rsidR="003F0101">
        <w:rPr>
          <w:lang w:val="en-GB"/>
        </w:rPr>
        <w:t>is</w:t>
      </w:r>
      <w:r w:rsidR="001261DB">
        <w:rPr>
          <w:lang w:val="en-GB"/>
        </w:rPr>
        <w:t xml:space="preserve"> not satisfied, but also the PUSCH preparation time is not </w:t>
      </w:r>
      <w:proofErr w:type="gramStart"/>
      <w:r w:rsidR="001261DB">
        <w:rPr>
          <w:lang w:val="en-GB"/>
        </w:rPr>
        <w:t>sufficient</w:t>
      </w:r>
      <w:proofErr w:type="gramEnd"/>
      <w:r w:rsidR="001261DB">
        <w:rPr>
          <w:lang w:val="en-GB"/>
        </w:rPr>
        <w:t>. Instead, if the dynamic PUSCH priority is determined at the time of PDCCH decoding, and GF-PUSCH resources’ priority are defined based on the configuration</w:t>
      </w:r>
      <w:r w:rsidR="003F0101">
        <w:rPr>
          <w:lang w:val="en-GB"/>
        </w:rPr>
        <w:t xml:space="preserve"> itself</w:t>
      </w:r>
      <w:r w:rsidR="001261DB">
        <w:rPr>
          <w:lang w:val="en-GB"/>
        </w:rPr>
        <w:t>, rather than the priority of the data mapped onto them, both timelines could have been met.</w:t>
      </w:r>
    </w:p>
    <w:p w14:paraId="07D09C34" w14:textId="364FBCFF" w:rsidR="009F40F2" w:rsidRDefault="009F40F2" w:rsidP="009F40F2">
      <w:pPr>
        <w:pStyle w:val="Heading2"/>
        <w:rPr>
          <w:rFonts w:ascii="Times New Roman" w:hAnsi="Times New Roman"/>
        </w:rPr>
      </w:pPr>
      <w:r>
        <w:rPr>
          <w:rFonts w:ascii="Times New Roman" w:hAnsi="Times New Roman"/>
        </w:rPr>
        <w:t>Constructing Multiple HARQ-ACK Codebooks</w:t>
      </w:r>
    </w:p>
    <w:p w14:paraId="5F2ACB92" w14:textId="3A33BBD0" w:rsidR="009F40F2" w:rsidRDefault="009F40F2" w:rsidP="000D764D">
      <w:pPr>
        <w:jc w:val="both"/>
        <w:rPr>
          <w:lang w:val="en-GB"/>
        </w:rPr>
      </w:pPr>
      <w:r>
        <w:rPr>
          <w:lang w:val="en-GB"/>
        </w:rPr>
        <w:t xml:space="preserve">When a UE constructs two HARQ-ACK codebooks, it needs to know in which codebook the HARQ-ACK bit of a specific PDSCH should be included. One way to do this is to implicitly indicate the HARQ-ACK codebook, e.g., via the K1 granularity, through setting aside entries of the </w:t>
      </w:r>
      <w:r w:rsidRPr="003A019E">
        <w:rPr>
          <w:i/>
          <w:lang w:val="en-GB"/>
        </w:rPr>
        <w:t>dl-</w:t>
      </w:r>
      <w:proofErr w:type="spellStart"/>
      <w:r w:rsidRPr="003A019E">
        <w:rPr>
          <w:i/>
          <w:lang w:val="en-GB"/>
        </w:rPr>
        <w:t>DataToUL</w:t>
      </w:r>
      <w:proofErr w:type="spellEnd"/>
      <w:r w:rsidRPr="003A019E">
        <w:rPr>
          <w:i/>
          <w:lang w:val="en-GB"/>
        </w:rPr>
        <w:t>-ACK</w:t>
      </w:r>
      <w:r>
        <w:rPr>
          <w:i/>
          <w:lang w:val="en-GB"/>
        </w:rPr>
        <w:t>.</w:t>
      </w:r>
      <w:r>
        <w:rPr>
          <w:lang w:val="en-GB"/>
        </w:rPr>
        <w:t xml:space="preserve"> However, this approach reduces the scheduling flexibility. The alternative, more desirable, approach is to indicate the priority of the PDSCH in the PHY-layer. </w:t>
      </w:r>
    </w:p>
    <w:p w14:paraId="0CE798F6" w14:textId="31F2A4B2" w:rsidR="009F40F2" w:rsidRDefault="009F40F2" w:rsidP="009F40F2">
      <w:pPr>
        <w:pStyle w:val="Heading2"/>
        <w:rPr>
          <w:rFonts w:ascii="Times New Roman" w:hAnsi="Times New Roman"/>
        </w:rPr>
      </w:pPr>
      <w:r>
        <w:rPr>
          <w:rFonts w:ascii="Times New Roman" w:hAnsi="Times New Roman"/>
        </w:rPr>
        <w:t>Dropping the Processing of Low Priority Channels</w:t>
      </w:r>
    </w:p>
    <w:p w14:paraId="43F0D5FA" w14:textId="26CFF14E" w:rsidR="00581B24" w:rsidRPr="000D764D" w:rsidRDefault="009F40F2" w:rsidP="000D764D">
      <w:pPr>
        <w:jc w:val="both"/>
        <w:rPr>
          <w:lang w:val="en-GB"/>
        </w:rPr>
      </w:pPr>
      <w:r>
        <w:rPr>
          <w:lang w:val="en-GB"/>
        </w:rPr>
        <w:t xml:space="preserve">As explained in [2] in details, one way to support the out-of-order operation is to allow the UE to drop the processing of the low priority channel in case some certain conditions are not satisfied. </w:t>
      </w:r>
      <w:proofErr w:type="gramStart"/>
      <w:r w:rsidR="00581B24">
        <w:rPr>
          <w:lang w:val="en-GB"/>
        </w:rPr>
        <w:t>In order for</w:t>
      </w:r>
      <w:proofErr w:type="gramEnd"/>
      <w:r w:rsidR="00581B24">
        <w:rPr>
          <w:lang w:val="en-GB"/>
        </w:rPr>
        <w:t xml:space="preserve"> the UE to manage its processing pipeline, dropping of the low priority channels on other serving cells may be allowed. In such a case, unless the priority of the channels </w:t>
      </w:r>
      <w:proofErr w:type="gramStart"/>
      <w:r w:rsidR="00581B24">
        <w:rPr>
          <w:lang w:val="en-GB"/>
        </w:rPr>
        <w:t>are</w:t>
      </w:r>
      <w:proofErr w:type="gramEnd"/>
      <w:r w:rsidR="00581B24">
        <w:rPr>
          <w:lang w:val="en-GB"/>
        </w:rPr>
        <w:t xml:space="preserve"> specified explicitly at the P</w:t>
      </w:r>
      <w:bookmarkStart w:id="2" w:name="_GoBack"/>
      <w:bookmarkEnd w:id="2"/>
      <w:r w:rsidR="00581B24">
        <w:rPr>
          <w:lang w:val="en-GB"/>
        </w:rPr>
        <w:t>HY-layer, the UE may stop processing of some of the high priority channels on the other cells.</w:t>
      </w:r>
    </w:p>
    <w:p w14:paraId="1D923B10" w14:textId="388FB7B5" w:rsidR="003A3006" w:rsidRDefault="00B53AB0" w:rsidP="00E4107A">
      <w:pPr>
        <w:pStyle w:val="Heading1"/>
        <w:jc w:val="both"/>
        <w:rPr>
          <w:rFonts w:ascii="Times New Roman" w:hAnsi="Times New Roman"/>
        </w:rPr>
      </w:pPr>
      <w:r>
        <w:rPr>
          <w:rFonts w:ascii="Times New Roman" w:hAnsi="Times New Roman"/>
        </w:rPr>
        <w:t>Conclusion</w:t>
      </w:r>
    </w:p>
    <w:p w14:paraId="3FFF1545" w14:textId="1FCF4A94" w:rsidR="00581B24" w:rsidRPr="00581B24" w:rsidRDefault="00581B24" w:rsidP="00E4107A">
      <w:pPr>
        <w:jc w:val="both"/>
        <w:rPr>
          <w:lang w:val="en-GB"/>
        </w:rPr>
      </w:pPr>
      <w:bookmarkStart w:id="3" w:name="_Ref450583331"/>
      <w:bookmarkEnd w:id="3"/>
      <w:r w:rsidRPr="00581B24">
        <w:rPr>
          <w:lang w:val="en-GB"/>
        </w:rPr>
        <w:t>Based on the examples given in this contribution paper, we propose that:</w:t>
      </w:r>
    </w:p>
    <w:p w14:paraId="6C22B6F0" w14:textId="1281D60E" w:rsidR="004F69E9" w:rsidRPr="00DE79F9" w:rsidRDefault="00DE79F9" w:rsidP="00E4107A">
      <w:pPr>
        <w:jc w:val="both"/>
        <w:rPr>
          <w:b/>
          <w:lang w:val="en-GB"/>
        </w:rPr>
      </w:pPr>
      <w:r w:rsidRPr="00D74483">
        <w:rPr>
          <w:b/>
          <w:lang w:val="en-GB"/>
        </w:rPr>
        <w:t xml:space="preserve">Proposal 1: </w:t>
      </w:r>
      <w:r>
        <w:rPr>
          <w:b/>
          <w:lang w:val="en-GB"/>
        </w:rPr>
        <w:t xml:space="preserve">For a Rel. 16 </w:t>
      </w:r>
      <w:proofErr w:type="spellStart"/>
      <w:r w:rsidR="00CD064D">
        <w:rPr>
          <w:b/>
          <w:lang w:val="en-GB"/>
        </w:rPr>
        <w:t>eURLLC</w:t>
      </w:r>
      <w:proofErr w:type="spellEnd"/>
      <w:r w:rsidR="00CD064D">
        <w:rPr>
          <w:b/>
          <w:lang w:val="en-GB"/>
        </w:rPr>
        <w:t xml:space="preserve"> </w:t>
      </w:r>
      <w:r>
        <w:rPr>
          <w:b/>
          <w:lang w:val="en-GB"/>
        </w:rPr>
        <w:t xml:space="preserve">UE supporting traffic types </w:t>
      </w:r>
      <w:r w:rsidR="00CD064D">
        <w:rPr>
          <w:b/>
          <w:lang w:val="en-GB"/>
        </w:rPr>
        <w:t>with different requirements</w:t>
      </w:r>
      <w:r>
        <w:rPr>
          <w:b/>
          <w:lang w:val="en-GB"/>
        </w:rPr>
        <w:t xml:space="preserve">, support </w:t>
      </w:r>
      <w:r w:rsidR="00CD064D">
        <w:rPr>
          <w:b/>
          <w:lang w:val="en-GB"/>
        </w:rPr>
        <w:t>a PHY-layer explicit</w:t>
      </w:r>
      <w:r>
        <w:rPr>
          <w:b/>
          <w:lang w:val="en-GB"/>
        </w:rPr>
        <w:t xml:space="preserve"> differentiation </w:t>
      </w:r>
      <w:r w:rsidR="00CD064D">
        <w:rPr>
          <w:b/>
          <w:lang w:val="en-GB"/>
        </w:rPr>
        <w:t>to indicate the priority of different channels in both downlink and uplink</w:t>
      </w:r>
      <w:r>
        <w:rPr>
          <w:b/>
          <w:lang w:val="en-GB"/>
        </w:rPr>
        <w:t>.</w:t>
      </w:r>
    </w:p>
    <w:p w14:paraId="09B93BAA" w14:textId="195BF5C3" w:rsidR="004D7867" w:rsidRDefault="004D7867" w:rsidP="00E4107A">
      <w:pPr>
        <w:pStyle w:val="Heading1"/>
        <w:jc w:val="both"/>
        <w:rPr>
          <w:rFonts w:ascii="Times New Roman" w:hAnsi="Times New Roman"/>
        </w:rPr>
      </w:pPr>
      <w:r>
        <w:rPr>
          <w:rFonts w:ascii="Times New Roman" w:hAnsi="Times New Roman"/>
        </w:rPr>
        <w:t>References</w:t>
      </w:r>
    </w:p>
    <w:p w14:paraId="77EFF973" w14:textId="2BE3BBE2" w:rsidR="004D7867" w:rsidRDefault="004D7867" w:rsidP="00E4107A">
      <w:pPr>
        <w:jc w:val="both"/>
        <w:rPr>
          <w:b/>
          <w:lang w:val="en-GB"/>
        </w:rPr>
      </w:pPr>
      <w:r w:rsidRPr="004D7867">
        <w:rPr>
          <w:b/>
          <w:lang w:val="en-GB"/>
        </w:rPr>
        <w:t xml:space="preserve">[1] R1-1814342, “LS on </w:t>
      </w:r>
      <w:r w:rsidR="009F40F2">
        <w:rPr>
          <w:b/>
          <w:lang w:val="en-GB"/>
        </w:rPr>
        <w:t>i</w:t>
      </w:r>
      <w:r w:rsidRPr="004D7867">
        <w:rPr>
          <w:b/>
          <w:lang w:val="en-GB"/>
        </w:rPr>
        <w:t xml:space="preserve">ntra-UE </w:t>
      </w:r>
      <w:proofErr w:type="spellStart"/>
      <w:r w:rsidR="009F40F2">
        <w:rPr>
          <w:b/>
          <w:lang w:val="en-GB"/>
        </w:rPr>
        <w:t>p</w:t>
      </w:r>
      <w:r w:rsidRPr="004D7867">
        <w:rPr>
          <w:b/>
          <w:lang w:val="en-GB"/>
        </w:rPr>
        <w:t>rioritzation</w:t>
      </w:r>
      <w:proofErr w:type="spellEnd"/>
      <w:r w:rsidRPr="004D7867">
        <w:rPr>
          <w:b/>
          <w:lang w:val="en-GB"/>
        </w:rPr>
        <w:t>/</w:t>
      </w:r>
      <w:r w:rsidR="009F40F2">
        <w:rPr>
          <w:b/>
          <w:lang w:val="en-GB"/>
        </w:rPr>
        <w:t>m</w:t>
      </w:r>
      <w:r w:rsidRPr="004D7867">
        <w:rPr>
          <w:b/>
          <w:lang w:val="en-GB"/>
        </w:rPr>
        <w:t>ultiplexing</w:t>
      </w:r>
      <w:r w:rsidR="009F40F2">
        <w:rPr>
          <w:b/>
          <w:lang w:val="en-GB"/>
        </w:rPr>
        <w:t>.</w:t>
      </w:r>
      <w:r w:rsidRPr="004D7867">
        <w:rPr>
          <w:b/>
          <w:lang w:val="en-GB"/>
        </w:rPr>
        <w:t>”</w:t>
      </w:r>
    </w:p>
    <w:p w14:paraId="5AAB8E83" w14:textId="4F61A92C" w:rsidR="009F40F2" w:rsidRPr="004D7867" w:rsidRDefault="009F40F2" w:rsidP="00E4107A">
      <w:pPr>
        <w:jc w:val="both"/>
        <w:rPr>
          <w:b/>
          <w:lang w:val="en-GB"/>
        </w:rPr>
      </w:pPr>
      <w:r>
        <w:rPr>
          <w:b/>
          <w:lang w:val="en-GB"/>
        </w:rPr>
        <w:t>[2]</w:t>
      </w:r>
      <w:r w:rsidR="00CD064D">
        <w:rPr>
          <w:b/>
          <w:lang w:val="en-GB"/>
        </w:rPr>
        <w:t xml:space="preserve"> R1-1903007, “Processing timeline enhancements for </w:t>
      </w:r>
      <w:proofErr w:type="spellStart"/>
      <w:r w:rsidR="00CD064D">
        <w:rPr>
          <w:b/>
          <w:lang w:val="en-GB"/>
        </w:rPr>
        <w:t>eURLLC</w:t>
      </w:r>
      <w:proofErr w:type="spellEnd"/>
      <w:r w:rsidR="00CD064D">
        <w:rPr>
          <w:b/>
          <w:lang w:val="en-GB"/>
        </w:rPr>
        <w:t>,” Qualcomm</w:t>
      </w:r>
    </w:p>
    <w:p w14:paraId="27768AD8" w14:textId="77777777" w:rsidR="004D7867" w:rsidRPr="004F69E9" w:rsidRDefault="004D7867" w:rsidP="00E4107A">
      <w:pPr>
        <w:jc w:val="both"/>
      </w:pPr>
    </w:p>
    <w:sectPr w:rsidR="004D7867" w:rsidRPr="004F69E9"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3BDF6" w14:textId="77777777" w:rsidR="00795DB3" w:rsidRDefault="00795DB3">
      <w:r>
        <w:separator/>
      </w:r>
    </w:p>
  </w:endnote>
  <w:endnote w:type="continuationSeparator" w:id="0">
    <w:p w14:paraId="13AD8B30" w14:textId="77777777" w:rsidR="00795DB3" w:rsidRDefault="00795DB3">
      <w:r>
        <w:continuationSeparator/>
      </w:r>
    </w:p>
  </w:endnote>
  <w:endnote w:type="continuationNotice" w:id="1">
    <w:p w14:paraId="31198C07" w14:textId="77777777" w:rsidR="00795DB3" w:rsidRDefault="00795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06E93" w14:textId="77777777" w:rsidR="00795DB3" w:rsidRDefault="00795DB3">
      <w:r>
        <w:separator/>
      </w:r>
    </w:p>
  </w:footnote>
  <w:footnote w:type="continuationSeparator" w:id="0">
    <w:p w14:paraId="53D083ED" w14:textId="77777777" w:rsidR="00795DB3" w:rsidRDefault="00795DB3">
      <w:r>
        <w:continuationSeparator/>
      </w:r>
    </w:p>
  </w:footnote>
  <w:footnote w:type="continuationNotice" w:id="1">
    <w:p w14:paraId="25E48E06" w14:textId="77777777" w:rsidR="00795DB3" w:rsidRDefault="00795D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985D48"/>
    <w:multiLevelType w:val="hybridMultilevel"/>
    <w:tmpl w:val="9A983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EA566D"/>
    <w:multiLevelType w:val="hybridMultilevel"/>
    <w:tmpl w:val="B8B8F9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9" w15:restartNumberingAfterBreak="0">
    <w:nsid w:val="5D7C1A3E"/>
    <w:multiLevelType w:val="hybridMultilevel"/>
    <w:tmpl w:val="F7A03AC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0" w15:restartNumberingAfterBreak="0">
    <w:nsid w:val="76100F46"/>
    <w:multiLevelType w:val="hybridMultilevel"/>
    <w:tmpl w:val="497A1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lvlOverride w:ilvl="0">
      <w:startOverride w:val="1"/>
    </w:lvlOverride>
  </w:num>
  <w:num w:numId="4">
    <w:abstractNumId w:val="12"/>
  </w:num>
  <w:num w:numId="5">
    <w:abstractNumId w:val="11"/>
  </w:num>
  <w:num w:numId="6">
    <w:abstractNumId w:val="5"/>
  </w:num>
  <w:num w:numId="7">
    <w:abstractNumId w:val="3"/>
  </w:num>
  <w:num w:numId="8">
    <w:abstractNumId w:val="9"/>
  </w:num>
  <w:num w:numId="9">
    <w:abstractNumId w:val="7"/>
  </w:num>
  <w:num w:numId="10">
    <w:abstractNumId w:val="10"/>
  </w:num>
  <w:num w:numId="11">
    <w:abstractNumId w:val="2"/>
  </w:num>
  <w:num w:numId="1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296"/>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47"/>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849"/>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A8"/>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C4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64D"/>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1E7"/>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1DB"/>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98"/>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6C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57BAB"/>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5C24"/>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CF"/>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34E"/>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148"/>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9AD"/>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14F"/>
    <w:rsid w:val="002F7919"/>
    <w:rsid w:val="002F7B6D"/>
    <w:rsid w:val="002F7D48"/>
    <w:rsid w:val="002F7EC5"/>
    <w:rsid w:val="00300085"/>
    <w:rsid w:val="0030027C"/>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DA6"/>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1D8"/>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7FB"/>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19F"/>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2C45"/>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101"/>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1D7B"/>
    <w:rsid w:val="004A201F"/>
    <w:rsid w:val="004A21BF"/>
    <w:rsid w:val="004A23B8"/>
    <w:rsid w:val="004A23C0"/>
    <w:rsid w:val="004A28D4"/>
    <w:rsid w:val="004A2908"/>
    <w:rsid w:val="004A2A0F"/>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DFF"/>
    <w:rsid w:val="004D6FC0"/>
    <w:rsid w:val="004D70E1"/>
    <w:rsid w:val="004D710C"/>
    <w:rsid w:val="004D7867"/>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9E9"/>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17"/>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393"/>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4"/>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113"/>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363"/>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E7CE0"/>
    <w:rsid w:val="005F06FA"/>
    <w:rsid w:val="005F06FD"/>
    <w:rsid w:val="005F0AD2"/>
    <w:rsid w:val="005F0B4C"/>
    <w:rsid w:val="005F0B53"/>
    <w:rsid w:val="005F0C46"/>
    <w:rsid w:val="005F1FE4"/>
    <w:rsid w:val="005F2586"/>
    <w:rsid w:val="005F30BD"/>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C46"/>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587"/>
    <w:rsid w:val="006A18DD"/>
    <w:rsid w:val="006A19B0"/>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B1"/>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127"/>
    <w:rsid w:val="006F746D"/>
    <w:rsid w:val="006F767D"/>
    <w:rsid w:val="006F7A9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4D39"/>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CE6"/>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374"/>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2DE"/>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BE"/>
    <w:rsid w:val="0078380D"/>
    <w:rsid w:val="00784090"/>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86A"/>
    <w:rsid w:val="007939C7"/>
    <w:rsid w:val="00793F70"/>
    <w:rsid w:val="007946E2"/>
    <w:rsid w:val="007947FB"/>
    <w:rsid w:val="00794DFE"/>
    <w:rsid w:val="0079541C"/>
    <w:rsid w:val="007954AC"/>
    <w:rsid w:val="00795804"/>
    <w:rsid w:val="00795809"/>
    <w:rsid w:val="0079583F"/>
    <w:rsid w:val="00795BA6"/>
    <w:rsid w:val="00795DB3"/>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A80"/>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AF8"/>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D12"/>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C60"/>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045"/>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285"/>
    <w:rsid w:val="008B3E81"/>
    <w:rsid w:val="008B41EF"/>
    <w:rsid w:val="008B4230"/>
    <w:rsid w:val="008B447F"/>
    <w:rsid w:val="008B44A9"/>
    <w:rsid w:val="008B481F"/>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66B"/>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557"/>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A4B"/>
    <w:rsid w:val="009F40F2"/>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3FC"/>
    <w:rsid w:val="00A42659"/>
    <w:rsid w:val="00A42ACB"/>
    <w:rsid w:val="00A4339C"/>
    <w:rsid w:val="00A4392A"/>
    <w:rsid w:val="00A4424E"/>
    <w:rsid w:val="00A44882"/>
    <w:rsid w:val="00A44BEB"/>
    <w:rsid w:val="00A44E28"/>
    <w:rsid w:val="00A45371"/>
    <w:rsid w:val="00A4570E"/>
    <w:rsid w:val="00A45798"/>
    <w:rsid w:val="00A4579D"/>
    <w:rsid w:val="00A459CD"/>
    <w:rsid w:val="00A45A3B"/>
    <w:rsid w:val="00A45C5B"/>
    <w:rsid w:val="00A46FAD"/>
    <w:rsid w:val="00A47B47"/>
    <w:rsid w:val="00A47B4B"/>
    <w:rsid w:val="00A5044D"/>
    <w:rsid w:val="00A50B00"/>
    <w:rsid w:val="00A50D49"/>
    <w:rsid w:val="00A511FB"/>
    <w:rsid w:val="00A514EB"/>
    <w:rsid w:val="00A51595"/>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16A"/>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7E7"/>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37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9FF"/>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5C12"/>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DC7"/>
    <w:rsid w:val="00C232DD"/>
    <w:rsid w:val="00C237B8"/>
    <w:rsid w:val="00C23864"/>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85D"/>
    <w:rsid w:val="00C531B4"/>
    <w:rsid w:val="00C532F9"/>
    <w:rsid w:val="00C538F2"/>
    <w:rsid w:val="00C539B0"/>
    <w:rsid w:val="00C53E22"/>
    <w:rsid w:val="00C54A19"/>
    <w:rsid w:val="00C54C14"/>
    <w:rsid w:val="00C54C62"/>
    <w:rsid w:val="00C54CBD"/>
    <w:rsid w:val="00C54CDD"/>
    <w:rsid w:val="00C556A0"/>
    <w:rsid w:val="00C55860"/>
    <w:rsid w:val="00C5589B"/>
    <w:rsid w:val="00C55A58"/>
    <w:rsid w:val="00C55E23"/>
    <w:rsid w:val="00C55EE2"/>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3C0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7F4"/>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6ED6"/>
    <w:rsid w:val="00CC728B"/>
    <w:rsid w:val="00CC7356"/>
    <w:rsid w:val="00CC74D5"/>
    <w:rsid w:val="00CC7A6D"/>
    <w:rsid w:val="00CC7CD9"/>
    <w:rsid w:val="00CC7DF5"/>
    <w:rsid w:val="00CD0002"/>
    <w:rsid w:val="00CD04B6"/>
    <w:rsid w:val="00CD064D"/>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7E5"/>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1CAE"/>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36"/>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537"/>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114"/>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7A8"/>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483"/>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86"/>
    <w:rsid w:val="00DA000D"/>
    <w:rsid w:val="00DA015E"/>
    <w:rsid w:val="00DA0293"/>
    <w:rsid w:val="00DA02EC"/>
    <w:rsid w:val="00DA0778"/>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335"/>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9F9"/>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C4C"/>
    <w:rsid w:val="00E10EFE"/>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07A"/>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2DDF"/>
    <w:rsid w:val="00E739A7"/>
    <w:rsid w:val="00E73E01"/>
    <w:rsid w:val="00E7449A"/>
    <w:rsid w:val="00E74B5A"/>
    <w:rsid w:val="00E7524F"/>
    <w:rsid w:val="00E7556D"/>
    <w:rsid w:val="00E75693"/>
    <w:rsid w:val="00E756FB"/>
    <w:rsid w:val="00E75F2C"/>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A28"/>
    <w:rsid w:val="00EF3A3D"/>
    <w:rsid w:val="00EF3A4A"/>
    <w:rsid w:val="00EF3D41"/>
    <w:rsid w:val="00EF3D43"/>
    <w:rsid w:val="00EF3EE0"/>
    <w:rsid w:val="00EF4476"/>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242"/>
    <w:rsid w:val="00F206FE"/>
    <w:rsid w:val="00F20998"/>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5E5"/>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image004.png@01D4C52D.167F03D0"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HR33RHYHUWRF-4-9457</_dlc_DocId>
    <_dlc_DocIdUrl xmlns="c06861ca-3f08-4d07-bff7-bb15bac121f4">
      <Url>https://projects.qualcomm.com/sites/pentari/_layouts/15/DocIdRedir.aspx?ID=HR33RHYHUWRF-4-9457</Url>
      <Description>HR33RHYHUWRF-4-9457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5E53CF1E-E289-4EA1-8C94-7D8AF0A8C553}">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C08B54EE-8971-4714-950C-F9C4B5DCE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TotalTime>
  <Pages>3</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2</cp:revision>
  <cp:lastPrinted>2014-11-07T05:38:00Z</cp:lastPrinted>
  <dcterms:created xsi:type="dcterms:W3CDTF">2019-02-16T06:33:00Z</dcterms:created>
  <dcterms:modified xsi:type="dcterms:W3CDTF">2019-02-16T06:33:00Z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dc0882ff-6a8c-4bdb-97d1-bbde52361527</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